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616" w:rsidRPr="002542A5" w:rsidRDefault="002542A5" w:rsidP="002542A5">
      <w:pPr>
        <w:pStyle w:val="dj-para-r2"/>
        <w:spacing w:before="270" w:after="270"/>
        <w:ind w:left="75" w:right="75"/>
        <w:jc w:val="center"/>
        <w:rPr>
          <w:rStyle w:val="testo-intero-provvedimento"/>
          <w:b/>
          <w:sz w:val="22"/>
          <w:szCs w:val="22"/>
        </w:rPr>
      </w:pPr>
      <w:r w:rsidRPr="002542A5">
        <w:rPr>
          <w:rStyle w:val="testo-intero-provvedimento"/>
          <w:b/>
          <w:sz w:val="22"/>
          <w:szCs w:val="22"/>
        </w:rPr>
        <w:t xml:space="preserve">Art 25 </w:t>
      </w:r>
      <w:proofErr w:type="spellStart"/>
      <w:r w:rsidRPr="002542A5">
        <w:rPr>
          <w:rStyle w:val="testo-intero-provvedimento"/>
          <w:b/>
          <w:sz w:val="22"/>
          <w:szCs w:val="22"/>
        </w:rPr>
        <w:t>Cds</w:t>
      </w:r>
      <w:proofErr w:type="spellEnd"/>
    </w:p>
    <w:p w:rsidR="002542A5" w:rsidRPr="002542A5" w:rsidRDefault="002542A5" w:rsidP="002542A5">
      <w:pPr>
        <w:pStyle w:val="dj-para-r2"/>
        <w:spacing w:before="270" w:after="270"/>
        <w:ind w:left="75" w:right="75"/>
        <w:jc w:val="center"/>
        <w:rPr>
          <w:rStyle w:val="testo-intero-provvedimento"/>
          <w:b/>
          <w:sz w:val="22"/>
          <w:szCs w:val="22"/>
        </w:rPr>
      </w:pPr>
      <w:r w:rsidRPr="002542A5">
        <w:rPr>
          <w:rStyle w:val="testo-intero-provvedimento"/>
          <w:b/>
          <w:sz w:val="22"/>
          <w:szCs w:val="22"/>
        </w:rPr>
        <w:t>Inderogabile per associazioni fino a 500 soci</w:t>
      </w:r>
    </w:p>
    <w:p w:rsidR="00CD1616" w:rsidRPr="00CD1616" w:rsidRDefault="00CD1616" w:rsidP="00CD1616">
      <w:pPr>
        <w:pStyle w:val="dj-para-r2"/>
        <w:spacing w:before="270" w:after="270"/>
        <w:ind w:left="75" w:right="75"/>
        <w:rPr>
          <w:rStyle w:val="testo-intero-provvedimento"/>
          <w:b/>
          <w:sz w:val="22"/>
          <w:szCs w:val="22"/>
        </w:rPr>
      </w:pPr>
      <w:r w:rsidRPr="00CD1616">
        <w:rPr>
          <w:rStyle w:val="testo-intero-provvedimento"/>
          <w:b/>
          <w:sz w:val="22"/>
          <w:szCs w:val="22"/>
        </w:rPr>
        <w:t xml:space="preserve">Competenza inderogabile assemblea </w:t>
      </w:r>
      <w:bookmarkStart w:id="0" w:name="_GoBack"/>
      <w:bookmarkEnd w:id="0"/>
    </w:p>
    <w:p w:rsidR="00CD1616" w:rsidRPr="009765F1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>a) nomina e revoca i componenti degli organi sociali;</w:t>
      </w:r>
    </w:p>
    <w:p w:rsidR="00CD1616" w:rsidRPr="009765F1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>b) nomina e revoca, quando previsto, il soggetto incaricato della revisione legale dei conti;</w:t>
      </w:r>
    </w:p>
    <w:p w:rsidR="00CD1616" w:rsidRPr="009765F1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>c) approva il bilancio;</w:t>
      </w:r>
    </w:p>
    <w:p w:rsidR="00CD1616" w:rsidRPr="00C33279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 xml:space="preserve">d) delibera sulla </w:t>
      </w:r>
      <w:proofErr w:type="spellStart"/>
      <w:r w:rsidRPr="009765F1">
        <w:rPr>
          <w:rStyle w:val="testo-intero-provvedimento"/>
          <w:sz w:val="22"/>
          <w:szCs w:val="22"/>
        </w:rPr>
        <w:t>responsabilita'</w:t>
      </w:r>
      <w:proofErr w:type="spellEnd"/>
      <w:r w:rsidRPr="009765F1">
        <w:rPr>
          <w:rStyle w:val="testo-intero-provvedimento"/>
          <w:sz w:val="22"/>
          <w:szCs w:val="22"/>
        </w:rPr>
        <w:t xml:space="preserve"> dei componenti degli organi sociali e promuove azione di </w:t>
      </w:r>
      <w:proofErr w:type="spellStart"/>
      <w:r w:rsidRPr="009765F1">
        <w:rPr>
          <w:rStyle w:val="testo-intero-provvedimento"/>
          <w:sz w:val="22"/>
          <w:szCs w:val="22"/>
        </w:rPr>
        <w:t>responsabilita'</w:t>
      </w:r>
      <w:proofErr w:type="spellEnd"/>
      <w:r w:rsidRPr="009765F1">
        <w:rPr>
          <w:rStyle w:val="testo-intero-provvedimento"/>
          <w:sz w:val="22"/>
          <w:szCs w:val="22"/>
        </w:rPr>
        <w:t xml:space="preserve"> nei loro </w:t>
      </w:r>
      <w:proofErr w:type="spellStart"/>
      <w:proofErr w:type="gramStart"/>
      <w:r w:rsidRPr="009765F1">
        <w:rPr>
          <w:rStyle w:val="testo-intero-provvedimento"/>
          <w:sz w:val="22"/>
          <w:szCs w:val="22"/>
        </w:rPr>
        <w:t>confronti;</w:t>
      </w:r>
      <w:r w:rsidR="00C33279">
        <w:rPr>
          <w:rStyle w:val="testo-intero-provvedimento"/>
          <w:sz w:val="22"/>
          <w:szCs w:val="22"/>
        </w:rPr>
        <w:t>a</w:t>
      </w:r>
      <w:proofErr w:type="spellEnd"/>
      <w:proofErr w:type="gramEnd"/>
    </w:p>
    <w:p w:rsidR="00CD1616" w:rsidRPr="009765F1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>e) delibera sull'esclusione degli associati, se l'atto costitutivo o lo statuto non attribuiscono la relativa competenza ad altro organo eletto dalla medesima;</w:t>
      </w:r>
    </w:p>
    <w:p w:rsidR="00CD1616" w:rsidRPr="009765F1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>f) delibera sulle modificazioni dell'atto costitutivo o dello statuto;</w:t>
      </w:r>
    </w:p>
    <w:p w:rsidR="00CD1616" w:rsidRPr="009765F1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>g) approva l'eventuale regolamento dei lavori assembleari;</w:t>
      </w:r>
    </w:p>
    <w:p w:rsidR="00CD1616" w:rsidRPr="009765F1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>h) delibera lo scioglimento, la trasformazione, la fusione o la scissione dell'associazione;</w:t>
      </w:r>
    </w:p>
    <w:p w:rsidR="00CD1616" w:rsidRPr="009765F1" w:rsidRDefault="00CD1616" w:rsidP="00CD1616">
      <w:pPr>
        <w:pStyle w:val="dj-para-r2"/>
        <w:spacing w:before="270" w:after="270"/>
        <w:ind w:left="75" w:right="75"/>
        <w:rPr>
          <w:rStyle w:val="testo-intero-provvedimento"/>
          <w:sz w:val="22"/>
          <w:szCs w:val="22"/>
        </w:rPr>
      </w:pPr>
      <w:r w:rsidRPr="009765F1">
        <w:rPr>
          <w:rStyle w:val="testo-intero-provvedimento"/>
          <w:sz w:val="22"/>
          <w:szCs w:val="22"/>
        </w:rPr>
        <w:t>i) delibera sugli altri oggetti attribuiti dalla legge, dall'atto costitutivo o dallo statuto alla sua competenza.</w:t>
      </w:r>
    </w:p>
    <w:p w:rsidR="00CD1616" w:rsidRDefault="00CD1616"/>
    <w:sectPr w:rsidR="00CD1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16"/>
    <w:rsid w:val="002542A5"/>
    <w:rsid w:val="003B0CA0"/>
    <w:rsid w:val="0050188B"/>
    <w:rsid w:val="00C33279"/>
    <w:rsid w:val="00C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2E0E"/>
  <w15:chartTrackingRefBased/>
  <w15:docId w15:val="{27EA955E-B2DB-4B15-AFAA-72FD01A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-intero-provvedimento">
    <w:name w:val="testo-intero-provvedimento"/>
    <w:basedOn w:val="Carpredefinitoparagrafo"/>
    <w:rsid w:val="00CD1616"/>
  </w:style>
  <w:style w:type="paragraph" w:customStyle="1" w:styleId="dj-para-r2">
    <w:name w:val="dj-para-r2"/>
    <w:basedOn w:val="Normale"/>
    <w:rsid w:val="00CD1616"/>
    <w:pPr>
      <w:pBdr>
        <w:top w:val="none" w:sz="0" w:space="6" w:color="auto"/>
        <w:left w:val="none" w:sz="0" w:space="3" w:color="auto"/>
        <w:bottom w:val="none" w:sz="0" w:space="6" w:color="auto"/>
        <w:right w:val="none" w:sz="0" w:space="3" w:color="auto"/>
      </w:pBdr>
      <w:spacing w:after="0" w:line="360" w:lineRule="atLeast"/>
    </w:pPr>
    <w:rPr>
      <w:rFonts w:ascii="Arial" w:eastAsia="Arial" w:hAnsi="Arial" w:cs="Arial"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Malvezzi</dc:creator>
  <cp:keywords/>
  <dc:description/>
  <cp:lastModifiedBy>Francesco Malvezzi</cp:lastModifiedBy>
  <cp:revision>2</cp:revision>
  <dcterms:created xsi:type="dcterms:W3CDTF">2019-03-19T17:39:00Z</dcterms:created>
  <dcterms:modified xsi:type="dcterms:W3CDTF">2019-03-19T17:39:00Z</dcterms:modified>
</cp:coreProperties>
</file>